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6F" w:rsidRDefault="0090686F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1020536</wp:posOffset>
            </wp:positionH>
            <wp:positionV relativeFrom="paragraph">
              <wp:posOffset>-119743</wp:posOffset>
            </wp:positionV>
            <wp:extent cx="4672693" cy="100148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93" cy="100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86F" w:rsidRDefault="0090686F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</w:p>
    <w:p w:rsidR="0090686F" w:rsidRDefault="00F84EFC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color w:val="E36C0A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2168255</wp:posOffset>
                </wp:positionH>
                <wp:positionV relativeFrom="paragraph">
                  <wp:posOffset>7620</wp:posOffset>
                </wp:positionV>
                <wp:extent cx="3677285" cy="5441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A29" w:rsidRDefault="0090686F" w:rsidP="009C1A29">
                            <w:pPr>
                              <w:pStyle w:val="NoSpacing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9C1A2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Participate. Educate. Facilitate. Innovate.</w:t>
                            </w:r>
                          </w:p>
                          <w:p w:rsidR="0090686F" w:rsidRPr="009C1A29" w:rsidRDefault="009C1A29" w:rsidP="009C1A29">
                            <w:pPr>
                              <w:pStyle w:val="NoSpacing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="00194FD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www.t</w:t>
                            </w:r>
                            <w:r w:rsidR="0090686F" w:rsidRPr="009C1A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</w:t>
                            </w:r>
                            <w:r w:rsidR="00194FD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p</w:t>
                            </w:r>
                            <w:r w:rsidR="0090686F" w:rsidRPr="009C1A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-network.org</w:t>
                            </w:r>
                          </w:p>
                          <w:p w:rsidR="0090686F" w:rsidRDefault="0090686F" w:rsidP="0090686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75pt;margin-top:.6pt;width:289.5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WAgw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" stroked="f">
                <v:textbox>
                  <w:txbxContent>
                    <w:p w:rsidR="009C1A29" w:rsidRDefault="0090686F" w:rsidP="009C1A29">
                      <w:pPr>
                        <w:pStyle w:val="NoSpacing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9C1A29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Participate. Educate. Facilitate. Innovate.</w:t>
                      </w:r>
                    </w:p>
                    <w:p w:rsidR="0090686F" w:rsidRPr="009C1A29" w:rsidRDefault="009C1A29" w:rsidP="009C1A29">
                      <w:pPr>
                        <w:pStyle w:val="NoSpacing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ab/>
                      </w:r>
                      <w:r w:rsidR="00194FD9">
                        <w:rPr>
                          <w:b/>
                          <w:color w:val="00B0F0"/>
                          <w:sz w:val="28"/>
                          <w:szCs w:val="28"/>
                        </w:rPr>
                        <w:t>www.t</w:t>
                      </w:r>
                      <w:r w:rsidR="0090686F" w:rsidRPr="009C1A29">
                        <w:rPr>
                          <w:b/>
                          <w:color w:val="00B0F0"/>
                          <w:sz w:val="28"/>
                          <w:szCs w:val="28"/>
                        </w:rPr>
                        <w:t>o</w:t>
                      </w:r>
                      <w:r w:rsidR="00194FD9">
                        <w:rPr>
                          <w:b/>
                          <w:color w:val="00B0F0"/>
                          <w:sz w:val="28"/>
                          <w:szCs w:val="28"/>
                        </w:rPr>
                        <w:t>p</w:t>
                      </w:r>
                      <w:r w:rsidR="0090686F" w:rsidRPr="009C1A29">
                        <w:rPr>
                          <w:b/>
                          <w:color w:val="00B0F0"/>
                          <w:sz w:val="28"/>
                          <w:szCs w:val="28"/>
                        </w:rPr>
                        <w:t>-network.org</w:t>
                      </w:r>
                    </w:p>
                    <w:p w:rsidR="0090686F" w:rsidRDefault="0090686F" w:rsidP="0090686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0686F" w:rsidRDefault="0090686F" w:rsidP="0090686F">
      <w:pPr>
        <w:pStyle w:val="NoSpacing"/>
        <w:jc w:val="right"/>
        <w:rPr>
          <w:b/>
          <w:color w:val="E36C0A" w:themeColor="accent6" w:themeShade="BF"/>
          <w:sz w:val="36"/>
          <w:szCs w:val="36"/>
        </w:rPr>
      </w:pPr>
    </w:p>
    <w:p w:rsidR="00194FD9" w:rsidRDefault="00194FD9" w:rsidP="009C1A29">
      <w:pPr>
        <w:rPr>
          <w:b/>
          <w:noProof/>
          <w:color w:val="7030A0"/>
          <w:sz w:val="36"/>
          <w:szCs w:val="36"/>
        </w:rPr>
      </w:pPr>
    </w:p>
    <w:p w:rsidR="009C1A29" w:rsidRPr="004148CA" w:rsidRDefault="0090686F" w:rsidP="009C1A29">
      <w:pPr>
        <w:rPr>
          <w:b/>
          <w:noProof/>
          <w:color w:val="7030A0"/>
          <w:sz w:val="32"/>
          <w:szCs w:val="36"/>
        </w:rPr>
      </w:pPr>
      <w:r w:rsidRPr="004148CA">
        <w:rPr>
          <w:b/>
          <w:noProof/>
          <w:color w:val="7030A0"/>
          <w:sz w:val="32"/>
          <w:szCs w:val="36"/>
        </w:rPr>
        <w:t>2013 ACTION TEAM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828"/>
      </w:tblGrid>
      <w:tr w:rsidR="00194FD9" w:rsidTr="00C254BD">
        <w:trPr>
          <w:trHeight w:hRule="exact"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305"/>
            <w:vAlign w:val="center"/>
          </w:tcPr>
          <w:p w:rsidR="00194FD9" w:rsidRPr="00C254BD" w:rsidRDefault="00194FD9" w:rsidP="00654472">
            <w:pPr>
              <w:rPr>
                <w:noProof/>
                <w:color w:val="000000" w:themeColor="text1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>Team Name</w:t>
            </w:r>
            <w:r w:rsidRPr="00194FD9">
              <w:rPr>
                <w:b/>
                <w:noProof/>
                <w:color w:val="000000" w:themeColor="text1"/>
                <w:sz w:val="20"/>
                <w:szCs w:val="36"/>
              </w:rPr>
              <w:t>: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9" w:rsidRPr="00194FD9" w:rsidRDefault="000A1652" w:rsidP="009C1A29">
            <w:pPr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>ToP Cares  (Membership)</w:t>
            </w:r>
          </w:p>
          <w:p w:rsid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194FD9" w:rsidTr="00C254BD">
        <w:trPr>
          <w:trHeight w:hRule="exact" w:val="14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FD9" w:rsidRDefault="00194FD9" w:rsidP="009C1A29">
            <w:pPr>
              <w:rPr>
                <w:b/>
                <w:noProof/>
                <w:color w:val="7030A0"/>
                <w:sz w:val="36"/>
                <w:szCs w:val="36"/>
              </w:rPr>
            </w:pPr>
          </w:p>
        </w:tc>
      </w:tr>
      <w:tr w:rsidR="00194FD9" w:rsidTr="00C254B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305"/>
            <w:vAlign w:val="center"/>
          </w:tcPr>
          <w:p w:rsidR="00194FD9" w:rsidRPr="00C254BD" w:rsidRDefault="00194FD9" w:rsidP="00654472">
            <w:pPr>
              <w:rPr>
                <w:b/>
                <w:noProof/>
                <w:color w:val="7030A0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>Team Members: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Default="000A1652" w:rsidP="000A1652">
            <w:pPr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>Nancy Fastenau, Molly Shaw, Barbara MacKay, Suzanne Ester, Nileen Verbeten &amp; Ester Mae Cox, Co-Chairs</w:t>
            </w:r>
          </w:p>
          <w:p w:rsid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194FD9" w:rsidTr="00C254BD">
        <w:trPr>
          <w:trHeight w:hRule="exact" w:val="14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FD9" w:rsidRDefault="00194FD9" w:rsidP="009C1A29">
            <w:pPr>
              <w:rPr>
                <w:b/>
                <w:noProof/>
                <w:color w:val="7030A0"/>
                <w:sz w:val="36"/>
                <w:szCs w:val="36"/>
              </w:rPr>
            </w:pPr>
          </w:p>
        </w:tc>
      </w:tr>
      <w:tr w:rsidR="00194FD9" w:rsidTr="00C254BD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654472" w:rsidRDefault="00654472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  <w:p w:rsidR="00194FD9" w:rsidRPr="00194FD9" w:rsidRDefault="00194FD9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>2013 Accomplishments</w:t>
            </w:r>
          </w:p>
        </w:tc>
      </w:tr>
      <w:tr w:rsidR="00194FD9" w:rsidTr="00C254BD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9" w:rsidRPr="00194FD9" w:rsidRDefault="000A1652" w:rsidP="009C1A29">
            <w:pPr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 xml:space="preserve">Membership hovering around 140. Published 9 Newsletters,  Supported teams in organizing their theme of the Month  </w:t>
            </w:r>
            <w:hyperlink r:id="rId6" w:history="1">
              <w:r w:rsidRPr="00FD75EF">
                <w:rPr>
                  <w:rStyle w:val="Hyperlink"/>
                  <w:b/>
                  <w:noProof/>
                </w:rPr>
                <w:t>http://www.top-network.org/2013-theme-of-the-month</w:t>
              </w:r>
            </w:hyperlink>
            <w:r>
              <w:rPr>
                <w:b/>
                <w:noProof/>
                <w:color w:val="7030A0"/>
              </w:rPr>
              <w:t xml:space="preserve"> , tracked website traffic, held 11 virtual meetings</w:t>
            </w:r>
            <w:r w:rsidR="003B0038">
              <w:rPr>
                <w:b/>
                <w:noProof/>
                <w:color w:val="7030A0"/>
              </w:rPr>
              <w:t xml:space="preserve"> via adobe connect</w:t>
            </w:r>
            <w:r>
              <w:rPr>
                <w:b/>
                <w:noProof/>
                <w:color w:val="7030A0"/>
              </w:rPr>
              <w:t xml:space="preserve">. Held 5 top-network.org JAMs to acquaint members with website.  </w:t>
            </w:r>
            <w:r w:rsidR="009A7A17">
              <w:rPr>
                <w:b/>
                <w:noProof/>
                <w:color w:val="7030A0"/>
              </w:rPr>
              <w:t>Lots of analysis of membership patterns.  Supported</w:t>
            </w:r>
            <w:r>
              <w:rPr>
                <w:b/>
                <w:noProof/>
                <w:color w:val="7030A0"/>
              </w:rPr>
              <w:t xml:space="preserve"> 2014 Gathering’s marketing and registration  Developed Attribute Project </w:t>
            </w:r>
            <w:hyperlink r:id="rId7" w:history="1">
              <w:r w:rsidRPr="00FD75EF">
                <w:rPr>
                  <w:rStyle w:val="Hyperlink"/>
                  <w:b/>
                  <w:noProof/>
                </w:rPr>
                <w:t>http://www.top-network.org/attribute-project</w:t>
              </w:r>
            </w:hyperlink>
            <w:r>
              <w:rPr>
                <w:b/>
                <w:noProof/>
                <w:color w:val="7030A0"/>
              </w:rPr>
              <w:t xml:space="preserve">.  Studied membership tiers and prepared recommendations. </w:t>
            </w: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C254BD" w:rsidTr="00C254BD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4BD" w:rsidRPr="00C254BD" w:rsidRDefault="00C254BD" w:rsidP="00194FD9">
            <w:pPr>
              <w:rPr>
                <w:b/>
                <w:noProof/>
                <w:color w:val="7030A0"/>
                <w:sz w:val="20"/>
                <w:szCs w:val="36"/>
              </w:rPr>
            </w:pPr>
          </w:p>
        </w:tc>
      </w:tr>
      <w:tr w:rsidR="00194FD9" w:rsidTr="00C254BD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654472" w:rsidRPr="00C254BD" w:rsidRDefault="00654472" w:rsidP="00194FD9">
            <w:pPr>
              <w:rPr>
                <w:b/>
                <w:noProof/>
                <w:color w:val="7030A0"/>
                <w:sz w:val="20"/>
                <w:szCs w:val="36"/>
              </w:rPr>
            </w:pPr>
          </w:p>
          <w:p w:rsidR="00194FD9" w:rsidRPr="00194FD9" w:rsidRDefault="00194FD9" w:rsidP="004148CA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 w:rsidRPr="00C254BD">
              <w:rPr>
                <w:b/>
                <w:noProof/>
                <w:color w:val="7030A0"/>
                <w:sz w:val="20"/>
                <w:szCs w:val="36"/>
              </w:rPr>
              <w:t xml:space="preserve">2013 </w:t>
            </w:r>
            <w:r w:rsidR="004148CA">
              <w:rPr>
                <w:b/>
                <w:noProof/>
                <w:color w:val="7030A0"/>
                <w:sz w:val="20"/>
                <w:szCs w:val="36"/>
              </w:rPr>
              <w:t>Learnings/ Insights</w:t>
            </w:r>
          </w:p>
        </w:tc>
      </w:tr>
      <w:tr w:rsidR="00194FD9" w:rsidTr="00C254BD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9" w:rsidRPr="00194FD9" w:rsidRDefault="009A7A17" w:rsidP="009C1A29">
            <w:pPr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 xml:space="preserve">The Network </w:t>
            </w:r>
            <w:r w:rsidR="003B0038">
              <w:rPr>
                <w:b/>
                <w:noProof/>
                <w:color w:val="7030A0"/>
              </w:rPr>
              <w:t>needs</w:t>
            </w:r>
            <w:r w:rsidR="00233BB2">
              <w:rPr>
                <w:b/>
                <w:noProof/>
                <w:color w:val="7030A0"/>
              </w:rPr>
              <w:t xml:space="preserve"> </w:t>
            </w:r>
            <w:r>
              <w:rPr>
                <w:b/>
                <w:noProof/>
                <w:color w:val="7030A0"/>
              </w:rPr>
              <w:t xml:space="preserve">infrastructure and processes to engage members outside of the Annual Gatherings.  This makes it difficult for new members </w:t>
            </w:r>
            <w:r w:rsidR="00233BB2">
              <w:rPr>
                <w:b/>
                <w:noProof/>
                <w:color w:val="7030A0"/>
              </w:rPr>
              <w:t xml:space="preserve">and those who do not attend the gatherings </w:t>
            </w:r>
            <w:r>
              <w:rPr>
                <w:b/>
                <w:noProof/>
                <w:color w:val="7030A0"/>
              </w:rPr>
              <w:t>forge connections and become active.  Pushing information out from the website improves interaction</w:t>
            </w:r>
            <w:r w:rsidR="00233BB2">
              <w:rPr>
                <w:b/>
                <w:noProof/>
                <w:color w:val="7030A0"/>
              </w:rPr>
              <w:t xml:space="preserve"> – the environmental sustainability, virtual facilitation and public health themes increased interaction on the site and between members significantly</w:t>
            </w:r>
            <w:r>
              <w:rPr>
                <w:b/>
                <w:noProof/>
                <w:color w:val="7030A0"/>
              </w:rPr>
              <w:t xml:space="preserve">.  </w:t>
            </w:r>
            <w:r w:rsidR="003B0038">
              <w:rPr>
                <w:b/>
                <w:noProof/>
                <w:color w:val="7030A0"/>
              </w:rPr>
              <w:t>More needs be done to understand and increase the value of membership.</w:t>
            </w: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C254BD" w:rsidTr="004148CA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4BD" w:rsidRDefault="00C254BD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</w:tc>
      </w:tr>
      <w:tr w:rsidR="00194FD9" w:rsidTr="004148CA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654472" w:rsidRDefault="00654472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  <w:p w:rsidR="00194FD9" w:rsidRPr="00194FD9" w:rsidRDefault="004148CA" w:rsidP="00194FD9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>
              <w:rPr>
                <w:b/>
                <w:noProof/>
                <w:color w:val="7030A0"/>
                <w:sz w:val="20"/>
                <w:szCs w:val="36"/>
              </w:rPr>
              <w:t xml:space="preserve">2014 </w:t>
            </w:r>
            <w:r w:rsidR="00194FD9" w:rsidRPr="00C254BD">
              <w:rPr>
                <w:b/>
                <w:noProof/>
                <w:color w:val="7030A0"/>
                <w:sz w:val="20"/>
                <w:szCs w:val="36"/>
              </w:rPr>
              <w:t xml:space="preserve">Anticipations </w:t>
            </w:r>
          </w:p>
        </w:tc>
      </w:tr>
      <w:tr w:rsidR="00194FD9" w:rsidTr="004148CA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9" w:rsidRDefault="009A7A17" w:rsidP="009C1A29">
            <w:pPr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>Continued work on membership tiers.  Launch of Attribute Project.  Continued membership growth.</w:t>
            </w: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  <w:p w:rsidR="00194FD9" w:rsidRPr="00194FD9" w:rsidRDefault="00194FD9" w:rsidP="009C1A29">
            <w:pPr>
              <w:rPr>
                <w:b/>
                <w:noProof/>
                <w:color w:val="7030A0"/>
              </w:rPr>
            </w:pPr>
          </w:p>
        </w:tc>
      </w:tr>
      <w:tr w:rsidR="004148CA" w:rsidTr="004148CA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8CA" w:rsidRPr="00194FD9" w:rsidRDefault="004148CA" w:rsidP="009C1A29">
            <w:pPr>
              <w:rPr>
                <w:b/>
                <w:noProof/>
                <w:color w:val="7030A0"/>
              </w:rPr>
            </w:pPr>
          </w:p>
        </w:tc>
      </w:tr>
      <w:tr w:rsidR="004148CA" w:rsidTr="004148CA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305"/>
          </w:tcPr>
          <w:p w:rsidR="004148CA" w:rsidRDefault="004148CA" w:rsidP="00507E51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</w:p>
          <w:p w:rsidR="004148CA" w:rsidRPr="00194FD9" w:rsidRDefault="004148CA" w:rsidP="00507E51">
            <w:pPr>
              <w:rPr>
                <w:b/>
                <w:noProof/>
                <w:color w:val="000000" w:themeColor="text1"/>
                <w:sz w:val="20"/>
                <w:szCs w:val="36"/>
              </w:rPr>
            </w:pPr>
            <w:r>
              <w:rPr>
                <w:b/>
                <w:noProof/>
                <w:color w:val="7030A0"/>
                <w:sz w:val="20"/>
                <w:szCs w:val="36"/>
              </w:rPr>
              <w:t>Why you want other ToP Network Members to join you in your efforts:</w:t>
            </w:r>
          </w:p>
        </w:tc>
      </w:tr>
      <w:tr w:rsidR="004148CA" w:rsidTr="004148CA">
        <w:tc>
          <w:tcPr>
            <w:tcW w:w="1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A" w:rsidRDefault="009A7A17" w:rsidP="009C1A29">
            <w:pPr>
              <w:rPr>
                <w:b/>
                <w:noProof/>
                <w:color w:val="7030A0"/>
              </w:rPr>
            </w:pPr>
            <w:r>
              <w:rPr>
                <w:b/>
                <w:noProof/>
                <w:color w:val="7030A0"/>
              </w:rPr>
              <w:t>ToP Cares is focused on how to forge deeper ties among members and help the Network grow.  We’re about infrastructure, process and making connections.  The work is important and interesting.</w:t>
            </w:r>
          </w:p>
          <w:p w:rsidR="004148CA" w:rsidRPr="00194FD9" w:rsidRDefault="004148CA" w:rsidP="009C1A29">
            <w:pPr>
              <w:rPr>
                <w:b/>
                <w:noProof/>
                <w:color w:val="7030A0"/>
              </w:rPr>
            </w:pPr>
          </w:p>
        </w:tc>
      </w:tr>
      <w:tr w:rsidR="004148CA" w:rsidTr="004148CA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4148CA" w:rsidRPr="00194FD9" w:rsidRDefault="004148CA" w:rsidP="009C1A29">
            <w:pPr>
              <w:rPr>
                <w:b/>
                <w:noProof/>
                <w:color w:val="7030A0"/>
              </w:rPr>
            </w:pPr>
          </w:p>
        </w:tc>
      </w:tr>
    </w:tbl>
    <w:p w:rsidR="00971404" w:rsidRDefault="00654472">
      <w:r w:rsidRPr="00654472">
        <w:rPr>
          <w:b/>
          <w:noProof/>
          <w:color w:val="7030A0"/>
          <w:szCs w:val="36"/>
        </w:rPr>
        <w:lastRenderedPageBreak/>
        <w:t xml:space="preserve">Submitted by:  </w:t>
      </w:r>
      <w:r w:rsidR="009A7A17">
        <w:rPr>
          <w:b/>
          <w:noProof/>
          <w:color w:val="7030A0"/>
          <w:szCs w:val="36"/>
        </w:rPr>
        <w:t>Nileen Verbeten</w:t>
      </w:r>
    </w:p>
    <w:sectPr w:rsidR="00971404" w:rsidSect="006E1F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6F"/>
    <w:rsid w:val="000A1652"/>
    <w:rsid w:val="00164C72"/>
    <w:rsid w:val="00194FD9"/>
    <w:rsid w:val="00233BB2"/>
    <w:rsid w:val="00392AC7"/>
    <w:rsid w:val="003B0038"/>
    <w:rsid w:val="004148CA"/>
    <w:rsid w:val="00435F22"/>
    <w:rsid w:val="004C4A3F"/>
    <w:rsid w:val="0057054E"/>
    <w:rsid w:val="005D17C8"/>
    <w:rsid w:val="00653BFD"/>
    <w:rsid w:val="00654472"/>
    <w:rsid w:val="006E1F94"/>
    <w:rsid w:val="00794886"/>
    <w:rsid w:val="008276E8"/>
    <w:rsid w:val="0090686F"/>
    <w:rsid w:val="00963DC8"/>
    <w:rsid w:val="009A7A17"/>
    <w:rsid w:val="009C1A29"/>
    <w:rsid w:val="00C254BD"/>
    <w:rsid w:val="00DA05FD"/>
    <w:rsid w:val="00EF2D05"/>
    <w:rsid w:val="00F84EFC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86F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NoSpacing">
    <w:name w:val="No Spacing"/>
    <w:uiPriority w:val="1"/>
    <w:qFormat/>
    <w:rsid w:val="0090686F"/>
    <w:pPr>
      <w:spacing w:after="0" w:line="240" w:lineRule="auto"/>
    </w:pPr>
  </w:style>
  <w:style w:type="table" w:styleId="TableGrid">
    <w:name w:val="Table Grid"/>
    <w:basedOn w:val="TableNormal"/>
    <w:uiPriority w:val="59"/>
    <w:rsid w:val="0096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1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86F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NoSpacing">
    <w:name w:val="No Spacing"/>
    <w:uiPriority w:val="1"/>
    <w:qFormat/>
    <w:rsid w:val="0090686F"/>
    <w:pPr>
      <w:spacing w:after="0" w:line="240" w:lineRule="auto"/>
    </w:pPr>
  </w:style>
  <w:style w:type="table" w:styleId="TableGrid">
    <w:name w:val="Table Grid"/>
    <w:basedOn w:val="TableNormal"/>
    <w:uiPriority w:val="59"/>
    <w:rsid w:val="0096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1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-network.org/attribute-proje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-network.org/2013-theme-of-the-mont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Nileen Verbeten</cp:lastModifiedBy>
  <cp:revision>2</cp:revision>
  <dcterms:created xsi:type="dcterms:W3CDTF">2014-02-22T21:35:00Z</dcterms:created>
  <dcterms:modified xsi:type="dcterms:W3CDTF">2014-02-22T21:35:00Z</dcterms:modified>
</cp:coreProperties>
</file>